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tabs>
          <w:tab w:val="left" w:pos="1836"/>
        </w:tabs>
        <w:rPr>
          <w:rFonts w:ascii="Times New Roman" w:hAnsi="Times New Roman" w:eastAsia="仿宋"/>
          <w:color w:val="000000"/>
          <w:kern w:val="0"/>
          <w:sz w:val="32"/>
          <w:szCs w:val="32"/>
        </w:rPr>
      </w:pPr>
      <w:r>
        <w:rPr>
          <w:rFonts w:ascii="Times New Roman" w:hAnsi="Times New Roman" w:eastAsia="仿宋"/>
          <w:color w:val="000000"/>
          <w:kern w:val="0"/>
          <w:sz w:val="32"/>
          <w:szCs w:val="32"/>
        </w:rPr>
        <w:t>附件：</w:t>
      </w:r>
    </w:p>
    <w:p>
      <w:pPr>
        <w:jc w:val="center"/>
        <w:rPr>
          <w:rFonts w:ascii="Times New Roman" w:hAnsi="Times New Roman" w:eastAsia="方正小标宋简体"/>
          <w:sz w:val="36"/>
          <w:szCs w:val="36"/>
        </w:rPr>
      </w:pPr>
      <w:bookmarkStart w:id="0" w:name="_GoBack"/>
      <w:r>
        <w:rPr>
          <w:rFonts w:ascii="Times New Roman" w:hAnsi="Times New Roman" w:eastAsia="方正小标宋简体"/>
          <w:sz w:val="36"/>
          <w:szCs w:val="36"/>
        </w:rPr>
        <w:t>第十四届“挑战杯”创业计划竞赛</w:t>
      </w:r>
      <w:r>
        <w:rPr>
          <w:rFonts w:hint="eastAsia" w:ascii="Times New Roman" w:hAnsi="Times New Roman" w:eastAsia="方正小标宋简体"/>
          <w:sz w:val="36"/>
          <w:szCs w:val="36"/>
          <w:lang w:val="en-US" w:eastAsia="zh-CN"/>
        </w:rPr>
        <w:t>药</w:t>
      </w:r>
      <w:r>
        <w:rPr>
          <w:rFonts w:hint="eastAsia" w:ascii="Times New Roman" w:hAnsi="Times New Roman" w:eastAsia="方正小标宋简体"/>
          <w:sz w:val="36"/>
          <w:szCs w:val="36"/>
        </w:rPr>
        <w:t>学院</w:t>
      </w:r>
      <w:r>
        <w:rPr>
          <w:rFonts w:ascii="Times New Roman" w:hAnsi="Times New Roman" w:eastAsia="方正小标宋简体"/>
          <w:sz w:val="36"/>
          <w:szCs w:val="36"/>
        </w:rPr>
        <w:t>院内选拔赛</w:t>
      </w:r>
    </w:p>
    <w:p>
      <w:pPr>
        <w:jc w:val="center"/>
        <w:rPr>
          <w:rFonts w:ascii="Times New Roman" w:hAnsi="Times New Roman" w:eastAsia="方正小标宋简体"/>
          <w:sz w:val="36"/>
          <w:szCs w:val="36"/>
        </w:rPr>
      </w:pPr>
      <w:r>
        <w:rPr>
          <w:rFonts w:ascii="Times New Roman" w:hAnsi="Times New Roman" w:eastAsia="方正小标宋简体"/>
          <w:sz w:val="36"/>
          <w:szCs w:val="36"/>
        </w:rPr>
        <w:t>获奖名单</w:t>
      </w:r>
      <w:bookmarkEnd w:id="0"/>
    </w:p>
    <w:tbl>
      <w:tblPr>
        <w:tblStyle w:val="5"/>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69"/>
        <w:gridCol w:w="6407"/>
        <w:gridCol w:w="124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510" w:type="pct"/>
            <w:vAlign w:val="center"/>
          </w:tcPr>
          <w:p>
            <w:pPr>
              <w:jc w:val="center"/>
              <w:rPr>
                <w:rFonts w:ascii="Times New Roman" w:hAnsi="Times New Roman" w:eastAsia="仿宋"/>
                <w:b/>
                <w:bCs/>
                <w:sz w:val="28"/>
                <w:szCs w:val="28"/>
              </w:rPr>
            </w:pPr>
            <w:r>
              <w:rPr>
                <w:rFonts w:ascii="Times New Roman" w:hAnsi="Times New Roman" w:eastAsia="仿宋"/>
                <w:b/>
                <w:bCs/>
                <w:sz w:val="28"/>
                <w:szCs w:val="28"/>
              </w:rPr>
              <w:t>序号</w:t>
            </w:r>
          </w:p>
        </w:tc>
        <w:tc>
          <w:tcPr>
            <w:tcW w:w="3759" w:type="pct"/>
            <w:vAlign w:val="center"/>
          </w:tcPr>
          <w:p>
            <w:pPr>
              <w:jc w:val="center"/>
              <w:rPr>
                <w:rFonts w:ascii="Times New Roman" w:hAnsi="Times New Roman" w:eastAsia="仿宋"/>
                <w:b/>
                <w:bCs/>
                <w:sz w:val="28"/>
                <w:szCs w:val="28"/>
              </w:rPr>
            </w:pPr>
            <w:r>
              <w:rPr>
                <w:rFonts w:ascii="Times New Roman" w:hAnsi="Times New Roman" w:eastAsia="仿宋"/>
                <w:b/>
                <w:bCs/>
                <w:sz w:val="28"/>
                <w:szCs w:val="28"/>
              </w:rPr>
              <w:t>项目名称</w:t>
            </w:r>
          </w:p>
        </w:tc>
        <w:tc>
          <w:tcPr>
            <w:tcW w:w="731" w:type="pct"/>
            <w:vAlign w:val="center"/>
          </w:tcPr>
          <w:p>
            <w:pPr>
              <w:jc w:val="center"/>
              <w:rPr>
                <w:rFonts w:ascii="Times New Roman" w:hAnsi="Times New Roman" w:eastAsia="仿宋"/>
                <w:b/>
                <w:bCs/>
                <w:sz w:val="28"/>
                <w:szCs w:val="28"/>
              </w:rPr>
            </w:pPr>
            <w:r>
              <w:rPr>
                <w:rFonts w:ascii="Times New Roman" w:hAnsi="Times New Roman" w:eastAsia="仿宋"/>
                <w:b/>
                <w:bCs/>
                <w:sz w:val="28"/>
                <w:szCs w:val="28"/>
              </w:rPr>
              <w:t>奖项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510" w:type="pct"/>
            <w:vAlign w:val="center"/>
          </w:tcPr>
          <w:p>
            <w:pPr>
              <w:jc w:val="center"/>
              <w:rPr>
                <w:rFonts w:ascii="Times New Roman" w:hAnsi="Times New Roman" w:eastAsia="仿宋"/>
                <w:sz w:val="28"/>
                <w:szCs w:val="28"/>
              </w:rPr>
            </w:pPr>
            <w:r>
              <w:rPr>
                <w:rFonts w:ascii="Times New Roman" w:hAnsi="Times New Roman" w:eastAsia="仿宋"/>
                <w:sz w:val="28"/>
                <w:szCs w:val="28"/>
              </w:rPr>
              <w:t>1</w:t>
            </w:r>
          </w:p>
        </w:tc>
        <w:tc>
          <w:tcPr>
            <w:tcW w:w="3759" w:type="pct"/>
            <w:tcBorders>
              <w:top w:val="single" w:color="auto" w:sz="4" w:space="0"/>
              <w:left w:val="nil"/>
              <w:bottom w:val="single" w:color="auto" w:sz="4" w:space="0"/>
              <w:right w:val="single" w:color="auto" w:sz="4" w:space="0"/>
            </w:tcBorders>
            <w:shd w:val="clear" w:color="auto" w:fill="auto"/>
            <w:vAlign w:val="center"/>
          </w:tcPr>
          <w:p>
            <w:pPr>
              <w:spacing w:line="400" w:lineRule="exact"/>
              <w:jc w:val="center"/>
              <w:rPr>
                <w:rFonts w:hint="default" w:ascii="Times New Roman" w:hAnsi="Times New Roman" w:eastAsia="仿宋"/>
                <w:sz w:val="28"/>
                <w:szCs w:val="28"/>
                <w:lang w:val="en-US" w:eastAsia="zh-CN"/>
              </w:rPr>
            </w:pPr>
            <w:r>
              <w:rPr>
                <w:rFonts w:hint="eastAsia" w:ascii="Times New Roman" w:hAnsi="Times New Roman" w:eastAsia="仿宋"/>
                <w:sz w:val="28"/>
                <w:szCs w:val="28"/>
                <w:lang w:val="en-US" w:eastAsia="zh-CN"/>
              </w:rPr>
              <w:t>基于肿瘤选择性的喷洒型荧光造影剂用于术中肿瘤快速成像诊断</w:t>
            </w:r>
          </w:p>
        </w:tc>
        <w:tc>
          <w:tcPr>
            <w:tcW w:w="731" w:type="pct"/>
            <w:vAlign w:val="center"/>
          </w:tcPr>
          <w:p>
            <w:pPr>
              <w:jc w:val="center"/>
              <w:rPr>
                <w:rFonts w:ascii="Times New Roman" w:hAnsi="Times New Roman" w:eastAsia="仿宋"/>
                <w:sz w:val="28"/>
                <w:szCs w:val="28"/>
              </w:rPr>
            </w:pPr>
            <w:r>
              <w:rPr>
                <w:rFonts w:ascii="Times New Roman" w:hAnsi="Times New Roman" w:eastAsia="仿宋"/>
                <w:sz w:val="28"/>
                <w:szCs w:val="28"/>
              </w:rPr>
              <w:t>一等奖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510" w:type="pct"/>
            <w:vAlign w:val="center"/>
          </w:tcPr>
          <w:p>
            <w:pPr>
              <w:jc w:val="center"/>
              <w:rPr>
                <w:rFonts w:ascii="Times New Roman" w:hAnsi="Times New Roman" w:eastAsia="仿宋"/>
                <w:sz w:val="28"/>
                <w:szCs w:val="28"/>
              </w:rPr>
            </w:pPr>
            <w:r>
              <w:rPr>
                <w:rFonts w:ascii="Times New Roman" w:hAnsi="Times New Roman" w:eastAsia="仿宋"/>
                <w:sz w:val="28"/>
                <w:szCs w:val="28"/>
              </w:rPr>
              <w:t>2</w:t>
            </w:r>
          </w:p>
        </w:tc>
        <w:tc>
          <w:tcPr>
            <w:tcW w:w="3759" w:type="pct"/>
            <w:tcBorders>
              <w:top w:val="nil"/>
              <w:left w:val="nil"/>
              <w:bottom w:val="single" w:color="auto" w:sz="4" w:space="0"/>
              <w:right w:val="single" w:color="auto" w:sz="4" w:space="0"/>
            </w:tcBorders>
            <w:shd w:val="clear" w:color="auto" w:fill="auto"/>
            <w:vAlign w:val="center"/>
          </w:tcPr>
          <w:p>
            <w:pPr>
              <w:spacing w:line="400" w:lineRule="exact"/>
              <w:jc w:val="center"/>
              <w:rPr>
                <w:rFonts w:hint="default" w:ascii="Times New Roman" w:hAnsi="Times New Roman" w:eastAsia="仿宋"/>
                <w:sz w:val="28"/>
                <w:szCs w:val="28"/>
                <w:lang w:val="en-US" w:eastAsia="zh-CN"/>
              </w:rPr>
            </w:pPr>
            <w:r>
              <w:rPr>
                <w:rFonts w:hint="eastAsia" w:ascii="Times New Roman" w:hAnsi="Times New Roman" w:eastAsia="仿宋"/>
                <w:sz w:val="28"/>
                <w:szCs w:val="28"/>
                <w:lang w:val="en-US" w:eastAsia="zh-CN"/>
              </w:rPr>
              <w:t>“变废为宝”——柑橘属水果罐头下脚料苦味物质的绿色提取和制剂赋能</w:t>
            </w:r>
          </w:p>
        </w:tc>
        <w:tc>
          <w:tcPr>
            <w:tcW w:w="731" w:type="pct"/>
            <w:vAlign w:val="center"/>
          </w:tcPr>
          <w:p>
            <w:pPr>
              <w:jc w:val="center"/>
              <w:rPr>
                <w:rFonts w:ascii="Times New Roman" w:hAnsi="Times New Roman" w:eastAsia="仿宋"/>
                <w:sz w:val="28"/>
                <w:szCs w:val="28"/>
              </w:rPr>
            </w:pPr>
            <w:r>
              <w:rPr>
                <w:rFonts w:ascii="Times New Roman" w:hAnsi="Times New Roman" w:eastAsia="仿宋"/>
                <w:sz w:val="28"/>
                <w:szCs w:val="28"/>
              </w:rPr>
              <w:t>一等奖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510" w:type="pct"/>
            <w:vAlign w:val="center"/>
          </w:tcPr>
          <w:p>
            <w:pPr>
              <w:jc w:val="center"/>
              <w:rPr>
                <w:rFonts w:ascii="Times New Roman" w:hAnsi="Times New Roman" w:eastAsia="仿宋"/>
                <w:sz w:val="28"/>
                <w:szCs w:val="28"/>
              </w:rPr>
            </w:pPr>
            <w:r>
              <w:rPr>
                <w:rFonts w:ascii="Times New Roman" w:hAnsi="Times New Roman" w:eastAsia="仿宋"/>
                <w:sz w:val="28"/>
                <w:szCs w:val="28"/>
              </w:rPr>
              <w:t>3</w:t>
            </w:r>
          </w:p>
        </w:tc>
        <w:tc>
          <w:tcPr>
            <w:tcW w:w="3759" w:type="pct"/>
            <w:tcBorders>
              <w:top w:val="nil"/>
              <w:left w:val="nil"/>
              <w:bottom w:val="single" w:color="auto" w:sz="4" w:space="0"/>
              <w:right w:val="single" w:color="auto" w:sz="4" w:space="0"/>
            </w:tcBorders>
            <w:shd w:val="clear" w:color="auto" w:fill="auto"/>
            <w:vAlign w:val="center"/>
          </w:tcPr>
          <w:p>
            <w:pPr>
              <w:spacing w:line="400" w:lineRule="exact"/>
              <w:jc w:val="center"/>
              <w:rPr>
                <w:rFonts w:hint="default" w:ascii="Times New Roman" w:hAnsi="Times New Roman" w:eastAsia="仿宋"/>
                <w:sz w:val="28"/>
                <w:szCs w:val="28"/>
                <w:lang w:val="en-US" w:eastAsia="zh-CN"/>
              </w:rPr>
            </w:pPr>
            <w:r>
              <w:rPr>
                <w:rFonts w:hint="eastAsia" w:ascii="Times New Roman" w:hAnsi="Times New Roman" w:eastAsia="仿宋"/>
                <w:sz w:val="28"/>
                <w:szCs w:val="28"/>
                <w:lang w:val="en-US" w:eastAsia="zh-CN"/>
              </w:rPr>
              <w:t>复方紫草膏的开发与应用</w:t>
            </w:r>
          </w:p>
        </w:tc>
        <w:tc>
          <w:tcPr>
            <w:tcW w:w="731" w:type="pct"/>
            <w:vAlign w:val="center"/>
          </w:tcPr>
          <w:p>
            <w:pPr>
              <w:jc w:val="center"/>
              <w:rPr>
                <w:rFonts w:ascii="Times New Roman" w:hAnsi="Times New Roman" w:eastAsia="仿宋"/>
                <w:sz w:val="28"/>
                <w:szCs w:val="28"/>
              </w:rPr>
            </w:pPr>
            <w:r>
              <w:rPr>
                <w:rFonts w:ascii="Times New Roman" w:hAnsi="Times New Roman" w:eastAsia="仿宋"/>
                <w:sz w:val="28"/>
                <w:szCs w:val="28"/>
              </w:rPr>
              <w:t>二等奖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510" w:type="pct"/>
            <w:vAlign w:val="center"/>
          </w:tcPr>
          <w:p>
            <w:pPr>
              <w:jc w:val="center"/>
              <w:rPr>
                <w:rFonts w:ascii="Times New Roman" w:hAnsi="Times New Roman" w:eastAsia="仿宋"/>
                <w:sz w:val="28"/>
                <w:szCs w:val="28"/>
              </w:rPr>
            </w:pPr>
            <w:r>
              <w:rPr>
                <w:rFonts w:ascii="Times New Roman" w:hAnsi="Times New Roman" w:eastAsia="仿宋"/>
                <w:sz w:val="28"/>
                <w:szCs w:val="28"/>
              </w:rPr>
              <w:t>4</w:t>
            </w:r>
          </w:p>
        </w:tc>
        <w:tc>
          <w:tcPr>
            <w:tcW w:w="3759" w:type="pct"/>
            <w:tcBorders>
              <w:top w:val="nil"/>
              <w:left w:val="nil"/>
              <w:bottom w:val="single" w:color="auto" w:sz="4" w:space="0"/>
              <w:right w:val="single" w:color="auto" w:sz="4" w:space="0"/>
            </w:tcBorders>
            <w:shd w:val="clear" w:color="auto" w:fill="auto"/>
            <w:vAlign w:val="center"/>
          </w:tcPr>
          <w:p>
            <w:pPr>
              <w:spacing w:line="400" w:lineRule="exact"/>
              <w:jc w:val="center"/>
              <w:rPr>
                <w:rFonts w:ascii="Times New Roman" w:hAnsi="Times New Roman" w:eastAsia="仿宋"/>
                <w:sz w:val="28"/>
                <w:szCs w:val="28"/>
              </w:rPr>
            </w:pPr>
            <w:r>
              <w:rPr>
                <w:rFonts w:hint="eastAsia" w:ascii="Times New Roman" w:hAnsi="Times New Roman" w:eastAsia="仿宋"/>
                <w:sz w:val="28"/>
                <w:szCs w:val="28"/>
              </w:rPr>
              <w:t>基于网络药理学研究心舒宁片抗心肌缺血的作用机制与物质基础研究</w:t>
            </w:r>
          </w:p>
        </w:tc>
        <w:tc>
          <w:tcPr>
            <w:tcW w:w="731" w:type="pct"/>
            <w:vAlign w:val="center"/>
          </w:tcPr>
          <w:p>
            <w:pPr>
              <w:jc w:val="center"/>
              <w:rPr>
                <w:rFonts w:ascii="Times New Roman" w:hAnsi="Times New Roman" w:eastAsia="仿宋"/>
                <w:sz w:val="28"/>
                <w:szCs w:val="28"/>
              </w:rPr>
            </w:pPr>
            <w:r>
              <w:rPr>
                <w:rFonts w:hint="eastAsia" w:ascii="Times New Roman" w:hAnsi="Times New Roman" w:eastAsia="仿宋"/>
                <w:sz w:val="28"/>
                <w:szCs w:val="28"/>
              </w:rPr>
              <w:t>二等奖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510" w:type="pct"/>
            <w:vAlign w:val="center"/>
          </w:tcPr>
          <w:p>
            <w:pPr>
              <w:jc w:val="center"/>
              <w:rPr>
                <w:rFonts w:ascii="Times New Roman" w:hAnsi="Times New Roman" w:eastAsia="仿宋"/>
                <w:sz w:val="28"/>
                <w:szCs w:val="28"/>
              </w:rPr>
            </w:pPr>
            <w:r>
              <w:rPr>
                <w:rFonts w:ascii="Times New Roman" w:hAnsi="Times New Roman" w:eastAsia="仿宋"/>
                <w:sz w:val="28"/>
                <w:szCs w:val="28"/>
              </w:rPr>
              <w:t>5</w:t>
            </w:r>
          </w:p>
        </w:tc>
        <w:tc>
          <w:tcPr>
            <w:tcW w:w="3759" w:type="pct"/>
            <w:tcBorders>
              <w:top w:val="single" w:color="auto" w:sz="4" w:space="0"/>
              <w:left w:val="nil"/>
              <w:bottom w:val="single" w:color="auto" w:sz="4" w:space="0"/>
              <w:right w:val="single" w:color="auto" w:sz="4" w:space="0"/>
            </w:tcBorders>
            <w:shd w:val="clear" w:color="auto" w:fill="auto"/>
            <w:vAlign w:val="center"/>
          </w:tcPr>
          <w:p>
            <w:pPr>
              <w:spacing w:line="400" w:lineRule="exact"/>
              <w:jc w:val="center"/>
              <w:rPr>
                <w:rFonts w:ascii="Times New Roman" w:hAnsi="Times New Roman" w:eastAsia="仿宋"/>
                <w:sz w:val="28"/>
                <w:szCs w:val="28"/>
              </w:rPr>
            </w:pPr>
            <w:r>
              <w:rPr>
                <w:rFonts w:hint="eastAsia" w:ascii="Times New Roman" w:hAnsi="Times New Roman" w:eastAsia="仿宋"/>
                <w:sz w:val="28"/>
                <w:szCs w:val="28"/>
              </w:rPr>
              <w:t>剑叶三宝木抗癌成分研究</w:t>
            </w:r>
          </w:p>
        </w:tc>
        <w:tc>
          <w:tcPr>
            <w:tcW w:w="731" w:type="pct"/>
            <w:vAlign w:val="center"/>
          </w:tcPr>
          <w:p>
            <w:pPr>
              <w:jc w:val="center"/>
              <w:rPr>
                <w:rFonts w:ascii="Times New Roman" w:hAnsi="Times New Roman" w:eastAsia="仿宋"/>
                <w:sz w:val="28"/>
                <w:szCs w:val="28"/>
              </w:rPr>
            </w:pPr>
            <w:r>
              <w:rPr>
                <w:rFonts w:hint="eastAsia" w:ascii="Times New Roman" w:hAnsi="Times New Roman" w:eastAsia="仿宋"/>
                <w:sz w:val="28"/>
                <w:szCs w:val="28"/>
              </w:rPr>
              <w:t>二</w:t>
            </w:r>
            <w:r>
              <w:rPr>
                <w:rFonts w:ascii="Times New Roman" w:hAnsi="Times New Roman" w:eastAsia="仿宋"/>
                <w:sz w:val="28"/>
                <w:szCs w:val="28"/>
              </w:rPr>
              <w:t>等奖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510" w:type="pct"/>
            <w:vAlign w:val="center"/>
          </w:tcPr>
          <w:p>
            <w:pPr>
              <w:jc w:val="center"/>
              <w:rPr>
                <w:rFonts w:ascii="Times New Roman" w:hAnsi="Times New Roman" w:eastAsia="仿宋"/>
                <w:sz w:val="28"/>
                <w:szCs w:val="28"/>
              </w:rPr>
            </w:pPr>
            <w:r>
              <w:rPr>
                <w:rFonts w:hint="eastAsia" w:ascii="Times New Roman" w:hAnsi="Times New Roman" w:eastAsia="仿宋"/>
                <w:sz w:val="28"/>
                <w:szCs w:val="28"/>
              </w:rPr>
              <w:t>6</w:t>
            </w:r>
          </w:p>
        </w:tc>
        <w:tc>
          <w:tcPr>
            <w:tcW w:w="3759" w:type="pct"/>
            <w:tcBorders>
              <w:top w:val="single" w:color="auto" w:sz="4" w:space="0"/>
              <w:left w:val="nil"/>
              <w:bottom w:val="single" w:color="auto" w:sz="4" w:space="0"/>
              <w:right w:val="single" w:color="auto" w:sz="4" w:space="0"/>
            </w:tcBorders>
            <w:shd w:val="clear" w:color="auto" w:fill="auto"/>
            <w:vAlign w:val="center"/>
          </w:tcPr>
          <w:p>
            <w:pPr>
              <w:spacing w:line="400" w:lineRule="exact"/>
              <w:jc w:val="center"/>
              <w:rPr>
                <w:rFonts w:ascii="Times New Roman" w:hAnsi="Times New Roman" w:eastAsia="仿宋"/>
                <w:color w:val="000000"/>
                <w:sz w:val="28"/>
                <w:szCs w:val="28"/>
              </w:rPr>
            </w:pPr>
            <w:r>
              <w:rPr>
                <w:rFonts w:hint="eastAsia" w:ascii="Times New Roman" w:hAnsi="Times New Roman" w:eastAsia="仿宋"/>
                <w:color w:val="000000"/>
                <w:sz w:val="28"/>
                <w:szCs w:val="28"/>
              </w:rPr>
              <w:t>心萼薯的化学成分及生物活性研究</w:t>
            </w:r>
          </w:p>
        </w:tc>
        <w:tc>
          <w:tcPr>
            <w:tcW w:w="731" w:type="pct"/>
            <w:vAlign w:val="center"/>
          </w:tcPr>
          <w:p>
            <w:pPr>
              <w:jc w:val="center"/>
              <w:rPr>
                <w:rFonts w:ascii="Times New Roman" w:hAnsi="Times New Roman" w:eastAsia="仿宋"/>
                <w:sz w:val="28"/>
                <w:szCs w:val="28"/>
              </w:rPr>
            </w:pPr>
            <w:r>
              <w:rPr>
                <w:rFonts w:hint="eastAsia" w:ascii="Times New Roman" w:hAnsi="Times New Roman" w:eastAsia="仿宋"/>
                <w:sz w:val="28"/>
                <w:szCs w:val="28"/>
              </w:rPr>
              <w:t>三等奖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510" w:type="pct"/>
            <w:vAlign w:val="center"/>
          </w:tcPr>
          <w:p>
            <w:pPr>
              <w:jc w:val="center"/>
              <w:rPr>
                <w:rFonts w:ascii="Times New Roman" w:hAnsi="Times New Roman" w:eastAsia="仿宋"/>
                <w:sz w:val="28"/>
                <w:szCs w:val="28"/>
              </w:rPr>
            </w:pPr>
            <w:r>
              <w:rPr>
                <w:rFonts w:hint="eastAsia" w:ascii="Times New Roman" w:hAnsi="Times New Roman" w:eastAsia="仿宋"/>
                <w:sz w:val="28"/>
                <w:szCs w:val="28"/>
              </w:rPr>
              <w:t>7</w:t>
            </w:r>
          </w:p>
        </w:tc>
        <w:tc>
          <w:tcPr>
            <w:tcW w:w="3759" w:type="pct"/>
            <w:tcBorders>
              <w:top w:val="nil"/>
              <w:left w:val="nil"/>
              <w:bottom w:val="single" w:color="auto" w:sz="4" w:space="0"/>
              <w:right w:val="single" w:color="auto" w:sz="4" w:space="0"/>
            </w:tcBorders>
            <w:shd w:val="clear" w:color="auto" w:fill="auto"/>
            <w:vAlign w:val="center"/>
          </w:tcPr>
          <w:p>
            <w:pPr>
              <w:spacing w:line="400" w:lineRule="exact"/>
              <w:jc w:val="center"/>
              <w:rPr>
                <w:rFonts w:ascii="Times New Roman" w:hAnsi="Times New Roman" w:eastAsia="仿宋"/>
                <w:color w:val="000000"/>
                <w:sz w:val="28"/>
                <w:szCs w:val="28"/>
              </w:rPr>
            </w:pPr>
            <w:r>
              <w:rPr>
                <w:rFonts w:hint="eastAsia" w:ascii="Times New Roman" w:hAnsi="Times New Roman" w:eastAsia="仿宋"/>
                <w:color w:val="000000"/>
                <w:sz w:val="28"/>
                <w:szCs w:val="28"/>
              </w:rPr>
              <w:t>新疆圆柏叶子中半花烷型二萜成分研究</w:t>
            </w:r>
          </w:p>
        </w:tc>
        <w:tc>
          <w:tcPr>
            <w:tcW w:w="731" w:type="pct"/>
            <w:vAlign w:val="center"/>
          </w:tcPr>
          <w:p>
            <w:pPr>
              <w:jc w:val="center"/>
              <w:rPr>
                <w:rFonts w:ascii="Times New Roman" w:hAnsi="Times New Roman" w:eastAsia="仿宋"/>
                <w:sz w:val="28"/>
                <w:szCs w:val="28"/>
              </w:rPr>
            </w:pPr>
            <w:r>
              <w:rPr>
                <w:rFonts w:hint="eastAsia" w:ascii="Times New Roman" w:hAnsi="Times New Roman" w:eastAsia="仿宋"/>
                <w:sz w:val="28"/>
                <w:szCs w:val="28"/>
              </w:rPr>
              <w:t>三等奖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510" w:type="pct"/>
            <w:vAlign w:val="center"/>
          </w:tcPr>
          <w:p>
            <w:pPr>
              <w:jc w:val="center"/>
              <w:rPr>
                <w:rFonts w:ascii="Times New Roman" w:hAnsi="Times New Roman" w:eastAsia="仿宋"/>
                <w:sz w:val="28"/>
                <w:szCs w:val="28"/>
              </w:rPr>
            </w:pPr>
            <w:r>
              <w:rPr>
                <w:rFonts w:hint="eastAsia" w:ascii="Times New Roman" w:hAnsi="Times New Roman" w:eastAsia="仿宋"/>
                <w:sz w:val="28"/>
                <w:szCs w:val="28"/>
              </w:rPr>
              <w:t>8</w:t>
            </w:r>
          </w:p>
        </w:tc>
        <w:tc>
          <w:tcPr>
            <w:tcW w:w="3759" w:type="pct"/>
            <w:tcBorders>
              <w:top w:val="nil"/>
              <w:left w:val="nil"/>
              <w:bottom w:val="single" w:color="auto" w:sz="4" w:space="0"/>
              <w:right w:val="single" w:color="auto" w:sz="4" w:space="0"/>
            </w:tcBorders>
            <w:shd w:val="clear" w:color="auto" w:fill="auto"/>
            <w:vAlign w:val="center"/>
          </w:tcPr>
          <w:p>
            <w:pPr>
              <w:spacing w:line="400" w:lineRule="exact"/>
              <w:jc w:val="center"/>
              <w:rPr>
                <w:rFonts w:ascii="Times New Roman" w:hAnsi="Times New Roman" w:eastAsia="仿宋"/>
                <w:color w:val="000000"/>
                <w:sz w:val="28"/>
                <w:szCs w:val="28"/>
              </w:rPr>
            </w:pPr>
            <w:r>
              <w:rPr>
                <w:rFonts w:hint="eastAsia" w:ascii="Times New Roman" w:hAnsi="Times New Roman" w:eastAsia="仿宋"/>
                <w:color w:val="000000"/>
                <w:sz w:val="28"/>
                <w:szCs w:val="28"/>
              </w:rPr>
              <w:t>攻克癌症疼痛：吗啡与青藤碱复方制剂的研发</w:t>
            </w:r>
          </w:p>
        </w:tc>
        <w:tc>
          <w:tcPr>
            <w:tcW w:w="731" w:type="pct"/>
            <w:vAlign w:val="center"/>
          </w:tcPr>
          <w:p>
            <w:pPr>
              <w:jc w:val="center"/>
              <w:rPr>
                <w:rFonts w:ascii="Times New Roman" w:hAnsi="Times New Roman" w:eastAsia="仿宋"/>
                <w:sz w:val="28"/>
                <w:szCs w:val="28"/>
              </w:rPr>
            </w:pPr>
            <w:r>
              <w:rPr>
                <w:rFonts w:hint="eastAsia" w:ascii="Times New Roman" w:hAnsi="Times New Roman" w:eastAsia="仿宋"/>
                <w:sz w:val="28"/>
                <w:szCs w:val="28"/>
              </w:rPr>
              <w:t>三等奖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510" w:type="pct"/>
            <w:vAlign w:val="center"/>
          </w:tcPr>
          <w:p>
            <w:pPr>
              <w:jc w:val="center"/>
              <w:rPr>
                <w:rFonts w:ascii="Times New Roman" w:hAnsi="Times New Roman" w:eastAsia="仿宋"/>
                <w:sz w:val="28"/>
                <w:szCs w:val="28"/>
              </w:rPr>
            </w:pPr>
            <w:r>
              <w:rPr>
                <w:rFonts w:hint="eastAsia" w:ascii="Times New Roman" w:hAnsi="Times New Roman" w:eastAsia="仿宋"/>
                <w:sz w:val="28"/>
                <w:szCs w:val="28"/>
              </w:rPr>
              <w:t>9</w:t>
            </w:r>
          </w:p>
        </w:tc>
        <w:tc>
          <w:tcPr>
            <w:tcW w:w="3759" w:type="pct"/>
            <w:tcBorders>
              <w:top w:val="nil"/>
              <w:left w:val="nil"/>
              <w:bottom w:val="single" w:color="auto" w:sz="4" w:space="0"/>
              <w:right w:val="single" w:color="auto" w:sz="4" w:space="0"/>
            </w:tcBorders>
            <w:shd w:val="clear" w:color="auto" w:fill="auto"/>
            <w:vAlign w:val="center"/>
          </w:tcPr>
          <w:p>
            <w:pPr>
              <w:spacing w:line="400" w:lineRule="exact"/>
              <w:jc w:val="center"/>
              <w:rPr>
                <w:rFonts w:ascii="Times New Roman" w:hAnsi="Times New Roman" w:eastAsia="仿宋"/>
                <w:color w:val="000000"/>
                <w:sz w:val="28"/>
                <w:szCs w:val="28"/>
              </w:rPr>
            </w:pPr>
            <w:r>
              <w:rPr>
                <w:rFonts w:hint="eastAsia" w:ascii="Times New Roman" w:hAnsi="Times New Roman" w:eastAsia="仿宋"/>
                <w:color w:val="000000"/>
                <w:sz w:val="28"/>
                <w:szCs w:val="28"/>
              </w:rPr>
              <w:t>以元宇宙理念为支持，构建新型药学类在线教育平台</w:t>
            </w:r>
          </w:p>
        </w:tc>
        <w:tc>
          <w:tcPr>
            <w:tcW w:w="731" w:type="pct"/>
            <w:vAlign w:val="center"/>
          </w:tcPr>
          <w:p>
            <w:pPr>
              <w:jc w:val="center"/>
              <w:rPr>
                <w:rFonts w:ascii="Times New Roman" w:hAnsi="Times New Roman" w:eastAsia="仿宋"/>
                <w:sz w:val="28"/>
                <w:szCs w:val="28"/>
              </w:rPr>
            </w:pPr>
            <w:r>
              <w:rPr>
                <w:rFonts w:hint="eastAsia" w:ascii="Times New Roman" w:hAnsi="Times New Roman" w:eastAsia="仿宋"/>
                <w:sz w:val="28"/>
                <w:szCs w:val="28"/>
              </w:rPr>
              <w:t>三等奖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510" w:type="pct"/>
            <w:vAlign w:val="center"/>
          </w:tcPr>
          <w:p>
            <w:pPr>
              <w:jc w:val="center"/>
              <w:rPr>
                <w:rFonts w:ascii="Times New Roman" w:hAnsi="Times New Roman" w:eastAsia="仿宋"/>
                <w:sz w:val="28"/>
                <w:szCs w:val="28"/>
              </w:rPr>
            </w:pPr>
            <w:r>
              <w:rPr>
                <w:rFonts w:hint="eastAsia" w:ascii="Times New Roman" w:hAnsi="Times New Roman" w:eastAsia="仿宋"/>
                <w:sz w:val="28"/>
                <w:szCs w:val="28"/>
              </w:rPr>
              <w:t>1</w:t>
            </w:r>
            <w:r>
              <w:rPr>
                <w:rFonts w:ascii="Times New Roman" w:hAnsi="Times New Roman" w:eastAsia="仿宋"/>
                <w:sz w:val="28"/>
                <w:szCs w:val="28"/>
              </w:rPr>
              <w:t>0</w:t>
            </w:r>
          </w:p>
        </w:tc>
        <w:tc>
          <w:tcPr>
            <w:tcW w:w="3759" w:type="pct"/>
            <w:tcBorders>
              <w:top w:val="nil"/>
              <w:left w:val="nil"/>
              <w:bottom w:val="single" w:color="auto" w:sz="4" w:space="0"/>
              <w:right w:val="single" w:color="auto" w:sz="4" w:space="0"/>
            </w:tcBorders>
            <w:shd w:val="clear" w:color="auto" w:fill="auto"/>
            <w:vAlign w:val="center"/>
          </w:tcPr>
          <w:p>
            <w:pPr>
              <w:spacing w:line="400" w:lineRule="exact"/>
              <w:jc w:val="center"/>
              <w:rPr>
                <w:rFonts w:ascii="Times New Roman" w:hAnsi="Times New Roman" w:eastAsia="仿宋"/>
                <w:color w:val="000000"/>
                <w:sz w:val="28"/>
                <w:szCs w:val="28"/>
              </w:rPr>
            </w:pPr>
            <w:r>
              <w:rPr>
                <w:rFonts w:hint="eastAsia" w:ascii="Times New Roman" w:hAnsi="Times New Roman" w:eastAsia="仿宋"/>
                <w:color w:val="000000"/>
                <w:sz w:val="28"/>
                <w:szCs w:val="28"/>
              </w:rPr>
              <w:t>微药惠民——家庭药箱计划</w:t>
            </w:r>
          </w:p>
        </w:tc>
        <w:tc>
          <w:tcPr>
            <w:tcW w:w="731" w:type="pct"/>
            <w:vAlign w:val="center"/>
          </w:tcPr>
          <w:p>
            <w:pPr>
              <w:jc w:val="center"/>
              <w:rPr>
                <w:rFonts w:ascii="Times New Roman" w:hAnsi="Times New Roman" w:eastAsia="仿宋"/>
                <w:sz w:val="28"/>
                <w:szCs w:val="28"/>
              </w:rPr>
            </w:pPr>
            <w:r>
              <w:rPr>
                <w:rFonts w:hint="eastAsia" w:ascii="Times New Roman" w:hAnsi="Times New Roman" w:eastAsia="仿宋"/>
                <w:sz w:val="28"/>
                <w:szCs w:val="28"/>
              </w:rPr>
              <w:t>三等奖</w:t>
            </w:r>
          </w:p>
        </w:tc>
      </w:tr>
    </w:tbl>
    <w:p>
      <w:pPr>
        <w:rPr>
          <w:rFonts w:ascii="Times New Roman" w:hAnsi="Times New Roman" w:eastAsia="方正小标宋简体"/>
          <w:sz w:val="36"/>
          <w:szCs w:val="36"/>
        </w:rPr>
      </w:pPr>
    </w:p>
    <w:p>
      <w:pPr>
        <w:rPr>
          <w:rFonts w:ascii="Times New Roman" w:hAnsi="Times New Roma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embedRegular r:id="rId1" w:fontKey="{8E07EC6C-C6C3-4C7A-B971-59C00400C70D}"/>
  </w:font>
  <w:font w:name="方正小标宋简体">
    <w:panose1 w:val="02000000000000000000"/>
    <w:charset w:val="86"/>
    <w:family w:val="script"/>
    <w:pitch w:val="default"/>
    <w:sig w:usb0="00000001" w:usb1="08000000" w:usb2="00000000" w:usb3="00000000" w:csb0="00040000" w:csb1="00000000"/>
    <w:embedRegular r:id="rId2" w:fontKey="{EB892307-C39F-4F56-9291-F33631B78E71}"/>
  </w:font>
  <w:font w:name="仿宋">
    <w:panose1 w:val="02010609060101010101"/>
    <w:charset w:val="86"/>
    <w:family w:val="modern"/>
    <w:pitch w:val="default"/>
    <w:sig w:usb0="800002BF" w:usb1="38CF7CFA" w:usb2="00000016" w:usb3="00000000" w:csb0="00040001" w:csb1="00000000"/>
    <w:embedRegular r:id="rId3" w:fontKey="{94288A2D-D5A4-4E5A-8B12-204ED899F80E}"/>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embedTrueTypeFonts/>
  <w:saveSubset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55A85"/>
    <w:rsid w:val="000A3DC3"/>
    <w:rsid w:val="000D62A4"/>
    <w:rsid w:val="002357E1"/>
    <w:rsid w:val="003449AA"/>
    <w:rsid w:val="00555A85"/>
    <w:rsid w:val="0061291F"/>
    <w:rsid w:val="0061430E"/>
    <w:rsid w:val="006F3D8A"/>
    <w:rsid w:val="00992DB6"/>
    <w:rsid w:val="009F45C3"/>
    <w:rsid w:val="009F54B6"/>
    <w:rsid w:val="00A162CD"/>
    <w:rsid w:val="00AF47FD"/>
    <w:rsid w:val="00B67027"/>
    <w:rsid w:val="0C790518"/>
    <w:rsid w:val="11515E8B"/>
    <w:rsid w:val="19317669"/>
    <w:rsid w:val="1AC91312"/>
    <w:rsid w:val="221010E7"/>
    <w:rsid w:val="22B95AA5"/>
    <w:rsid w:val="2B2002AE"/>
    <w:rsid w:val="3E961974"/>
    <w:rsid w:val="418E532C"/>
    <w:rsid w:val="41B84F92"/>
    <w:rsid w:val="424E05D0"/>
    <w:rsid w:val="4580182D"/>
    <w:rsid w:val="4CDA56EF"/>
    <w:rsid w:val="4DBA080B"/>
    <w:rsid w:val="4E82691A"/>
    <w:rsid w:val="504870C6"/>
    <w:rsid w:val="509A69A6"/>
    <w:rsid w:val="5E4B28CA"/>
    <w:rsid w:val="64785C13"/>
    <w:rsid w:val="713D624C"/>
    <w:rsid w:val="72F7559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6">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8"/>
    <w:unhideWhenUsed/>
    <w:qFormat/>
    <w:uiPriority w:val="99"/>
    <w:pPr>
      <w:tabs>
        <w:tab w:val="center" w:pos="4153"/>
        <w:tab w:val="right" w:pos="8306"/>
      </w:tabs>
      <w:snapToGrid w:val="0"/>
      <w:jc w:val="left"/>
    </w:pPr>
    <w:rPr>
      <w:sz w:val="18"/>
      <w:szCs w:val="18"/>
    </w:rPr>
  </w:style>
  <w:style w:type="paragraph" w:styleId="3">
    <w:name w:val="header"/>
    <w:basedOn w:val="1"/>
    <w:link w:val="7"/>
    <w:unhideWhenUsed/>
    <w:uiPriority w:val="99"/>
    <w:pPr>
      <w:tabs>
        <w:tab w:val="center" w:pos="4153"/>
        <w:tab w:val="right" w:pos="8306"/>
      </w:tabs>
      <w:snapToGrid w:val="0"/>
      <w:jc w:val="center"/>
    </w:pPr>
    <w:rPr>
      <w:sz w:val="18"/>
      <w:szCs w:val="18"/>
    </w:rPr>
  </w:style>
  <w:style w:type="table" w:styleId="5">
    <w:name w:val="Table Grid"/>
    <w:basedOn w:val="4"/>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7">
    <w:name w:val="页眉 字符"/>
    <w:basedOn w:val="6"/>
    <w:link w:val="3"/>
    <w:qFormat/>
    <w:uiPriority w:val="99"/>
    <w:rPr>
      <w:rFonts w:ascii="Calibri" w:hAnsi="Calibri" w:eastAsia="宋体" w:cs="Times New Roman"/>
      <w:sz w:val="18"/>
      <w:szCs w:val="18"/>
    </w:rPr>
  </w:style>
  <w:style w:type="character" w:customStyle="1" w:styleId="8">
    <w:name w:val="页脚 字符"/>
    <w:basedOn w:val="6"/>
    <w:link w:val="2"/>
    <w:qFormat/>
    <w:uiPriority w:val="99"/>
    <w:rPr>
      <w:rFonts w:ascii="Calibri" w:hAnsi="Calibri" w:eastAsia="宋体" w:cs="Times New Roman"/>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Pages>
  <Words>99</Words>
  <Characters>566</Characters>
  <Lines>4</Lines>
  <Paragraphs>1</Paragraphs>
  <TotalTime>264</TotalTime>
  <ScaleCrop>false</ScaleCrop>
  <LinksUpToDate>false</LinksUpToDate>
  <CharactersWithSpaces>664</CharactersWithSpaces>
  <Application>WPS Office_11.1.0.10495_F1E327BC-269C-435d-A152-05C5408002CA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2023-09-20T09:54:00Z</dcterms:created>
  <dc:creator>普 普</dc:creator>
  <cp:lastModifiedBy>AQI07</cp:lastModifiedBy>
  <dcterms:modified xsi:type="dcterms:W3CDTF">2023-12-01T13:34:32Z</dcterms:modified>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2052-11.1.0.10495</vt:lpwstr>
  </property>
  <property fmtid="{D5CDD505-2E9C-101B-9397-08002B2CF9AE}" pid="3" name="ICV">
    <vt:lpwstr>4A3D4B0CBA854874B1B933D2892BB8C9</vt:lpwstr>
  </property>
</Properties>
</file>